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C1 24 128 vom 27. November 2024</w:t>
      </w:r>
    </w:p>
    <w:p>
      <w:r>
        <w:t>VS Kantonsgericht, 2024-11-27, FR</w:t>
      </w:r>
    </w:p>
    <w:p>
      <w:r>
        <w:rPr>
          <w:b/>
        </w:rPr>
        <w:t xml:space="preserve">Quelle: </w:t>
      </w:r>
      <w:r>
        <w:t>https://mcp.opencaselaw.ch/entscheid/vs_gerichte_C1 24 128</w:t>
      </w:r>
    </w:p>
    <w:p>
      <w:r>
        <w:t>FR: VS_GERICHTE C1 24 128 du 27 novembre 2024</w:t>
      </w:r>
    </w:p>
    <w:p>
      <w:r>
        <w:t>IT: VS_GERICHTE C1 24 128 del 27 novembre 2024</w:t>
      </w:r>
    </w:p>
    <w:p>
      <w:pPr>
        <w:pStyle w:val="Heading2"/>
      </w:pPr>
      <w:r>
        <w:t>Regeste</w:t>
      </w:r>
    </w:p>
    <w:p>
      <w:r>
        <w:t>C1 24 128 ARRÊT DU 27 NOVEMBRE 2024 Tribunal cantonal du Valais Autorité de recours en matière de protection de l'enfant et de l'adulte Camille Rey-Mermet, présidente ; Nadine Buccarello, greffière, en la cause X _________, recourant, représenté par Maître Luis Neves, avocat à Martigny, contre APEA DES DISTRICTS DE MARTIGNY ET DE ST-MAURICE, autorité attaquée. (déni de justice ; recours sans objet ; frais)</w:t>
      </w:r>
    </w:p>
    <w:p>
      <w:pPr>
        <w:pStyle w:val="Heading2"/>
      </w:pPr>
      <w:r>
        <w:t>Erwägungen</w:t>
      </w:r>
    </w:p>
    <w:p>
      <w:r>
        <w:rPr>
          <w:b/>
        </w:rPr>
        <w:t>E. 21</w:t>
      </w:r>
    </w:p>
    <w:p>
      <w:r>
        <w:t>et 26 juin 2024, à ce qu’il soit aussi statué sur une éventuelle limitation de l’autorité parentale ; que le recourant a, quant à lui, demandé le 21 juin 2024 à l’APEA d’interdire au foyer de déplacer les enfants ; qu’enfin, la compagne du recourant a requis elle aussi un droit de visite ; que, dans ces circonstances, un délai de deux mois après la dernière audience pour rendre une décision n’apparaît pas excessif ; que le dossier était passablement complexe compte tenu des nombreuses questions à examiner et de ses enjeux ; qu’en outre, le recourant a contribué, par son comportement et ses demandes successives, à alourdir la procédure, soumettant régulièrement de nouvelles questions à l’APEA ; qu’au regard de ce qui précède, il ne peut être reproché à l’APEA d’avoir tardé à statuer, respectivement à instruire le dossier ; qu’ainsi, le recours pour déni de justice, s’il n’était pas devenu sans objet, aurait très vraisemblablement dû être rejeté ; qu’en conséquence, il se justifie de mettre les frais de la présente décision, arrêtés à 150 fr., à la charge du recourant, qui conserve ses frais d’intervention 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